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5BB501" w14:textId="77777777" w:rsidR="00C74EC1" w:rsidRPr="009B0DE9" w:rsidRDefault="00C74EC1" w:rsidP="00C74EC1">
      <w:pPr>
        <w:jc w:val="center"/>
        <w:rPr>
          <w:rFonts w:ascii="IBM Plex Serif ExtraLight" w:hAnsi="IBM Plex Serif ExtraLight"/>
          <w:color w:val="000000"/>
          <w:sz w:val="32"/>
          <w:szCs w:val="32"/>
        </w:rPr>
      </w:pPr>
      <w:r w:rsidRPr="009B0DE9">
        <w:rPr>
          <w:rFonts w:ascii="IBM Plex Serif ExtraLight" w:hAnsi="IBM Plex Serif ExtraLight"/>
          <w:b/>
          <w:bCs/>
          <w:color w:val="000000" w:themeColor="text1"/>
          <w:sz w:val="32"/>
          <w:szCs w:val="32"/>
        </w:rPr>
        <w:t>Külső fél megrendelésére végzett szolgáltatások elvállalásának rendje</w:t>
      </w:r>
    </w:p>
    <w:p w14:paraId="773BBE34" w14:textId="77777777" w:rsidR="00C74EC1" w:rsidRPr="009B0DE9" w:rsidRDefault="00C74EC1" w:rsidP="00C74EC1">
      <w:pPr>
        <w:rPr>
          <w:rFonts w:ascii="IBM Plex Serif ExtraLight" w:hAnsi="IBM Plex Serif ExtraLight"/>
          <w:color w:val="000000"/>
          <w:sz w:val="20"/>
        </w:rPr>
      </w:pPr>
      <w:bookmarkStart w:id="0" w:name="_Hlk164856540"/>
      <w:r w:rsidRPr="009B0DE9">
        <w:rPr>
          <w:rFonts w:ascii="IBM Plex Serif ExtraLight" w:hAnsi="IBM Plex Serif ExtraLight"/>
          <w:color w:val="000000"/>
          <w:sz w:val="20"/>
        </w:rPr>
        <w:t>81/2024.(IV.18.)</w:t>
      </w:r>
      <w:bookmarkEnd w:id="0"/>
    </w:p>
    <w:p w14:paraId="49FCBEBC" w14:textId="77777777" w:rsidR="00C74EC1" w:rsidRDefault="00C74EC1" w:rsidP="00C74EC1">
      <w:pPr>
        <w:rPr>
          <w:rFonts w:ascii="IBM Plex Serif ExtraLight" w:hAnsi="IBM Plex Serif ExtraLight"/>
          <w:color w:val="000000"/>
          <w:sz w:val="26"/>
          <w:szCs w:val="26"/>
        </w:rPr>
      </w:pPr>
    </w:p>
    <w:p w14:paraId="6BAD6847" w14:textId="77777777" w:rsidR="00EC2E8B" w:rsidRDefault="00EC2E8B" w:rsidP="00EC2E8B">
      <w:pPr>
        <w:tabs>
          <w:tab w:val="left" w:pos="567"/>
        </w:tabs>
        <w:spacing w:before="120" w:after="60"/>
        <w:jc w:val="center"/>
        <w:outlineLvl w:val="0"/>
        <w:rPr>
          <w:b/>
          <w:kern w:val="28"/>
        </w:rPr>
      </w:pPr>
      <w:r w:rsidRPr="00EC2E8B">
        <w:rPr>
          <w:b/>
          <w:kern w:val="28"/>
        </w:rPr>
        <w:t xml:space="preserve">9. </w:t>
      </w:r>
      <w:bookmarkStart w:id="1" w:name="_Toc163739546"/>
      <w:r w:rsidRPr="00EC2E8B">
        <w:rPr>
          <w:b/>
          <w:kern w:val="28"/>
        </w:rPr>
        <w:t>§ Árajánlatadás nélküli, saját hatáskörű megrendelés visszaigazolás</w:t>
      </w:r>
      <w:bookmarkEnd w:id="1"/>
    </w:p>
    <w:p w14:paraId="0C71F1A4" w14:textId="1DCE1E8F" w:rsidR="009D1F86" w:rsidRPr="009D1F86" w:rsidRDefault="009D1F86" w:rsidP="009D1F86">
      <w:pPr>
        <w:pStyle w:val="Cmsor2"/>
        <w:keepNext w:val="0"/>
        <w:keepLines w:val="0"/>
        <w:numPr>
          <w:ilvl w:val="0"/>
          <w:numId w:val="8"/>
        </w:numPr>
        <w:spacing w:before="60" w:after="60"/>
        <w:jc w:val="both"/>
        <w:rPr>
          <w:rFonts w:ascii="IBM Plex Serif" w:eastAsia="Times New Roman" w:hAnsi="IBM Plex Serif" w:cs="Times New Roman"/>
          <w:color w:val="auto"/>
          <w:sz w:val="24"/>
          <w:szCs w:val="20"/>
        </w:rPr>
      </w:pPr>
      <w:bookmarkStart w:id="2" w:name="_Hlk164856839"/>
      <w:r w:rsidRPr="009D1F86">
        <w:rPr>
          <w:rFonts w:ascii="IBM Plex Serif" w:eastAsia="Times New Roman" w:hAnsi="IBM Plex Serif" w:cs="Times New Roman"/>
          <w:color w:val="auto"/>
          <w:sz w:val="24"/>
          <w:szCs w:val="20"/>
        </w:rPr>
        <w:t>Saját hatáskörű megrendelés visszaigazolás a következő esetekben adható ki:</w:t>
      </w:r>
    </w:p>
    <w:p w14:paraId="0A4FD435" w14:textId="77777777" w:rsidR="009D1F86" w:rsidRPr="009D1F86" w:rsidRDefault="009D1F86" w:rsidP="009D1F86">
      <w:pPr>
        <w:numPr>
          <w:ilvl w:val="0"/>
          <w:numId w:val="2"/>
        </w:numPr>
        <w:spacing w:before="60" w:after="60"/>
        <w:ind w:left="1418" w:hanging="425"/>
        <w:jc w:val="both"/>
        <w:outlineLvl w:val="1"/>
      </w:pPr>
      <w:r w:rsidRPr="009D1F86">
        <w:t xml:space="preserve">A </w:t>
      </w:r>
      <w:r w:rsidRPr="009D1F86">
        <w:rPr>
          <w:rFonts w:eastAsia="Calibri"/>
        </w:rPr>
        <w:t xml:space="preserve">külső szolgáltatás </w:t>
      </w:r>
      <w:r w:rsidRPr="009D1F86">
        <w:t>végzésre van az Egyetem által korábban elfogadott, érvényes keretszerződés, és az adott megrendelés teljesítése esetén sem lépik túl a felek a megállapított keretösszeget,</w:t>
      </w:r>
    </w:p>
    <w:p w14:paraId="338CAE80" w14:textId="77777777" w:rsidR="009D1F86" w:rsidRPr="009D1F86" w:rsidRDefault="009D1F86" w:rsidP="00EA7BD2">
      <w:pPr>
        <w:numPr>
          <w:ilvl w:val="0"/>
          <w:numId w:val="2"/>
        </w:numPr>
        <w:spacing w:before="60" w:after="60"/>
        <w:ind w:left="1418" w:hanging="425"/>
        <w:jc w:val="both"/>
        <w:outlineLvl w:val="1"/>
      </w:pPr>
      <w:r w:rsidRPr="009D1F86">
        <w:t>vagy a külső szolgáltatás végrehajtási folyamata pontosan definiált, a végrehajtás során nem kerül szellemi tulajdon átruházásra, az egyszeri megrendelés összege nem éri el a nettó 500 eFt-ot, és a saját hatáskörű megrendelés visszaigazolás a 3. sz. melléklet tartalmával megegyezik.</w:t>
      </w:r>
    </w:p>
    <w:p w14:paraId="370F35A6" w14:textId="77777777" w:rsidR="009D1F86" w:rsidRPr="009D1F86" w:rsidRDefault="009D1F86" w:rsidP="009D1F86">
      <w:pPr>
        <w:pStyle w:val="Cmsor2"/>
        <w:keepNext w:val="0"/>
        <w:keepLines w:val="0"/>
        <w:numPr>
          <w:ilvl w:val="0"/>
          <w:numId w:val="8"/>
        </w:numPr>
        <w:spacing w:before="60" w:after="60"/>
        <w:jc w:val="both"/>
        <w:rPr>
          <w:rFonts w:ascii="IBM Plex Serif" w:eastAsia="Times New Roman" w:hAnsi="IBM Plex Serif" w:cs="Times New Roman"/>
          <w:color w:val="auto"/>
          <w:sz w:val="24"/>
          <w:szCs w:val="20"/>
        </w:rPr>
      </w:pPr>
      <w:r w:rsidRPr="009D1F86">
        <w:rPr>
          <w:rFonts w:ascii="IBM Plex Serif" w:eastAsia="Times New Roman" w:hAnsi="IBM Plex Serif" w:cs="Times New Roman"/>
          <w:color w:val="auto"/>
          <w:sz w:val="24"/>
          <w:szCs w:val="20"/>
        </w:rPr>
        <w:t xml:space="preserve">A saját hatáskörű megrendelés visszaigazolás a 3. sz. melléklet minta szerinti tartalommal adható ki. </w:t>
      </w:r>
    </w:p>
    <w:p w14:paraId="5D89F047" w14:textId="77777777" w:rsidR="009D1F86" w:rsidRPr="009D1F86" w:rsidRDefault="009D1F86" w:rsidP="009D1F86">
      <w:pPr>
        <w:pStyle w:val="Cmsor2"/>
        <w:keepNext w:val="0"/>
        <w:keepLines w:val="0"/>
        <w:numPr>
          <w:ilvl w:val="0"/>
          <w:numId w:val="8"/>
        </w:numPr>
        <w:spacing w:before="60" w:after="60"/>
        <w:jc w:val="both"/>
        <w:rPr>
          <w:rFonts w:ascii="IBM Plex Serif" w:eastAsia="Times New Roman" w:hAnsi="IBM Plex Serif" w:cs="Times New Roman"/>
          <w:color w:val="auto"/>
          <w:sz w:val="24"/>
          <w:szCs w:val="20"/>
        </w:rPr>
      </w:pPr>
      <w:r w:rsidRPr="009D1F86">
        <w:rPr>
          <w:rFonts w:ascii="IBM Plex Serif" w:eastAsia="Times New Roman" w:hAnsi="IBM Plex Serif" w:cs="Times New Roman"/>
          <w:color w:val="auto"/>
          <w:sz w:val="24"/>
          <w:szCs w:val="20"/>
        </w:rPr>
        <w:t>A saját hatáskörű megrendelés visszaigazolására nettó 500 eFt-ig a témavezető, e felett nettó 5 millió Ft értékhatárig a gazdálkodási felelősséggel felruházott kötelezettségvállalási jogkörrel rendelkező, nettó 5 millió Ft értékhatár felett a rektor és a kancellár jogosult.</w:t>
      </w:r>
    </w:p>
    <w:p w14:paraId="0FD3BEDE" w14:textId="77777777" w:rsidR="009D1F86" w:rsidRPr="009D1F86" w:rsidRDefault="009D1F86" w:rsidP="009D1F86">
      <w:pPr>
        <w:pStyle w:val="Cmsor2"/>
        <w:keepNext w:val="0"/>
        <w:keepLines w:val="0"/>
        <w:numPr>
          <w:ilvl w:val="0"/>
          <w:numId w:val="8"/>
        </w:numPr>
        <w:spacing w:before="60" w:after="60"/>
        <w:jc w:val="both"/>
        <w:rPr>
          <w:rFonts w:ascii="IBM Plex Serif" w:eastAsia="Times New Roman" w:hAnsi="IBM Plex Serif" w:cs="Times New Roman"/>
          <w:color w:val="auto"/>
          <w:sz w:val="24"/>
          <w:szCs w:val="20"/>
        </w:rPr>
      </w:pPr>
      <w:r w:rsidRPr="009D1F86">
        <w:rPr>
          <w:rFonts w:ascii="IBM Plex Serif" w:eastAsia="Times New Roman" w:hAnsi="IBM Plex Serif" w:cs="Times New Roman"/>
          <w:color w:val="auto"/>
          <w:sz w:val="24"/>
          <w:szCs w:val="20"/>
        </w:rPr>
        <w:t>A saját hatáskörű megrendelés visszaigazolás kiküldését a témavezető vagy a kijelölt ügyintéző végzi.</w:t>
      </w:r>
      <w:r w:rsidRPr="009D1F86" w:rsidDel="0007166F">
        <w:rPr>
          <w:rFonts w:ascii="IBM Plex Serif" w:eastAsia="Times New Roman" w:hAnsi="IBM Plex Serif" w:cs="Times New Roman"/>
          <w:color w:val="auto"/>
          <w:sz w:val="24"/>
          <w:szCs w:val="20"/>
        </w:rPr>
        <w:t xml:space="preserve"> </w:t>
      </w:r>
    </w:p>
    <w:p w14:paraId="494E13C7" w14:textId="77777777" w:rsidR="009D1F86" w:rsidRPr="009D1F86" w:rsidRDefault="009D1F86" w:rsidP="009D1F86">
      <w:pPr>
        <w:pStyle w:val="Cmsor2"/>
        <w:keepNext w:val="0"/>
        <w:keepLines w:val="0"/>
        <w:numPr>
          <w:ilvl w:val="0"/>
          <w:numId w:val="8"/>
        </w:numPr>
        <w:spacing w:before="60" w:after="60"/>
        <w:jc w:val="both"/>
        <w:rPr>
          <w:rFonts w:ascii="IBM Plex Serif" w:eastAsia="Times New Roman" w:hAnsi="IBM Plex Serif" w:cs="Times New Roman"/>
          <w:color w:val="auto"/>
          <w:sz w:val="24"/>
          <w:szCs w:val="20"/>
        </w:rPr>
      </w:pPr>
      <w:r w:rsidRPr="009D1F86">
        <w:rPr>
          <w:rFonts w:ascii="IBM Plex Serif" w:eastAsia="Times New Roman" w:hAnsi="IBM Plex Serif" w:cs="Times New Roman"/>
          <w:color w:val="auto"/>
          <w:sz w:val="24"/>
          <w:szCs w:val="20"/>
        </w:rPr>
        <w:t>A saját hatáskörű megrendelés visszaigazolást a T3K számára meg kell küldeni nyilvántartásba vétel céljából.</w:t>
      </w:r>
    </w:p>
    <w:bookmarkEnd w:id="2"/>
    <w:p w14:paraId="09DFBCB0" w14:textId="77777777" w:rsidR="00EC2E8B" w:rsidRDefault="00EC2E8B"/>
    <w:p w14:paraId="6E7D3A55" w14:textId="77777777" w:rsidR="00A41DCA" w:rsidRDefault="00A41DCA"/>
    <w:sectPr w:rsidR="00A41D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BM Plex Serif">
    <w:panose1 w:val="02060503050406000203"/>
    <w:charset w:val="EE"/>
    <w:family w:val="roman"/>
    <w:pitch w:val="variable"/>
    <w:sig w:usb0="A000026F" w:usb1="5000203B" w:usb2="00000000" w:usb3="00000000" w:csb0="00000197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IBM Plex Serif ExtraLight">
    <w:altName w:val="Cambria"/>
    <w:panose1 w:val="02060303050406000203"/>
    <w:charset w:val="EE"/>
    <w:family w:val="roman"/>
    <w:pitch w:val="variable"/>
    <w:sig w:usb0="A000026F" w:usb1="5000203B" w:usb2="00000000" w:usb3="00000000" w:csb0="00000197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B44DBC"/>
    <w:multiLevelType w:val="hybridMultilevel"/>
    <w:tmpl w:val="FAA893E4"/>
    <w:lvl w:ilvl="0" w:tplc="7E84F90C">
      <w:start w:val="1"/>
      <w:numFmt w:val="decimal"/>
      <w:lvlText w:val="(%1)"/>
      <w:lvlJc w:val="left"/>
      <w:pPr>
        <w:ind w:left="92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648" w:hanging="360"/>
      </w:pPr>
    </w:lvl>
    <w:lvl w:ilvl="2" w:tplc="040E001B" w:tentative="1">
      <w:start w:val="1"/>
      <w:numFmt w:val="lowerRoman"/>
      <w:lvlText w:val="%3."/>
      <w:lvlJc w:val="right"/>
      <w:pPr>
        <w:ind w:left="2368" w:hanging="180"/>
      </w:pPr>
    </w:lvl>
    <w:lvl w:ilvl="3" w:tplc="040E000F" w:tentative="1">
      <w:start w:val="1"/>
      <w:numFmt w:val="decimal"/>
      <w:lvlText w:val="%4."/>
      <w:lvlJc w:val="left"/>
      <w:pPr>
        <w:ind w:left="3088" w:hanging="360"/>
      </w:pPr>
    </w:lvl>
    <w:lvl w:ilvl="4" w:tplc="040E0019" w:tentative="1">
      <w:start w:val="1"/>
      <w:numFmt w:val="lowerLetter"/>
      <w:lvlText w:val="%5."/>
      <w:lvlJc w:val="left"/>
      <w:pPr>
        <w:ind w:left="3808" w:hanging="360"/>
      </w:pPr>
    </w:lvl>
    <w:lvl w:ilvl="5" w:tplc="040E001B" w:tentative="1">
      <w:start w:val="1"/>
      <w:numFmt w:val="lowerRoman"/>
      <w:lvlText w:val="%6."/>
      <w:lvlJc w:val="right"/>
      <w:pPr>
        <w:ind w:left="4528" w:hanging="180"/>
      </w:pPr>
    </w:lvl>
    <w:lvl w:ilvl="6" w:tplc="040E000F" w:tentative="1">
      <w:start w:val="1"/>
      <w:numFmt w:val="decimal"/>
      <w:lvlText w:val="%7."/>
      <w:lvlJc w:val="left"/>
      <w:pPr>
        <w:ind w:left="5248" w:hanging="360"/>
      </w:pPr>
    </w:lvl>
    <w:lvl w:ilvl="7" w:tplc="040E0019" w:tentative="1">
      <w:start w:val="1"/>
      <w:numFmt w:val="lowerLetter"/>
      <w:lvlText w:val="%8."/>
      <w:lvlJc w:val="left"/>
      <w:pPr>
        <w:ind w:left="5968" w:hanging="360"/>
      </w:pPr>
    </w:lvl>
    <w:lvl w:ilvl="8" w:tplc="040E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0D646A70"/>
    <w:multiLevelType w:val="hybridMultilevel"/>
    <w:tmpl w:val="CA5A8764"/>
    <w:lvl w:ilvl="0" w:tplc="83921326">
      <w:start w:val="1"/>
      <w:numFmt w:val="lowerLetter"/>
      <w:pStyle w:val="Pont"/>
      <w:lvlText w:val="%1)"/>
      <w:lvlJc w:val="left"/>
      <w:pPr>
        <w:ind w:left="1069" w:hanging="360"/>
      </w:pPr>
    </w:lvl>
    <w:lvl w:ilvl="1" w:tplc="040E0019">
      <w:start w:val="1"/>
      <w:numFmt w:val="lowerLetter"/>
      <w:lvlText w:val="%2."/>
      <w:lvlJc w:val="left"/>
      <w:pPr>
        <w:ind w:left="1789" w:hanging="360"/>
      </w:pPr>
    </w:lvl>
    <w:lvl w:ilvl="2" w:tplc="040E001B">
      <w:start w:val="1"/>
      <w:numFmt w:val="lowerRoman"/>
      <w:lvlText w:val="%3."/>
      <w:lvlJc w:val="right"/>
      <w:pPr>
        <w:ind w:left="2509" w:hanging="180"/>
      </w:pPr>
    </w:lvl>
    <w:lvl w:ilvl="3" w:tplc="040E000F" w:tentative="1">
      <w:start w:val="1"/>
      <w:numFmt w:val="decimal"/>
      <w:lvlText w:val="%4."/>
      <w:lvlJc w:val="left"/>
      <w:pPr>
        <w:ind w:left="3229" w:hanging="360"/>
      </w:pPr>
    </w:lvl>
    <w:lvl w:ilvl="4" w:tplc="040E0019" w:tentative="1">
      <w:start w:val="1"/>
      <w:numFmt w:val="lowerLetter"/>
      <w:lvlText w:val="%5."/>
      <w:lvlJc w:val="left"/>
      <w:pPr>
        <w:ind w:left="3949" w:hanging="360"/>
      </w:pPr>
    </w:lvl>
    <w:lvl w:ilvl="5" w:tplc="040E001B" w:tentative="1">
      <w:start w:val="1"/>
      <w:numFmt w:val="lowerRoman"/>
      <w:lvlText w:val="%6."/>
      <w:lvlJc w:val="right"/>
      <w:pPr>
        <w:ind w:left="4669" w:hanging="180"/>
      </w:pPr>
    </w:lvl>
    <w:lvl w:ilvl="6" w:tplc="040E000F" w:tentative="1">
      <w:start w:val="1"/>
      <w:numFmt w:val="decimal"/>
      <w:lvlText w:val="%7."/>
      <w:lvlJc w:val="left"/>
      <w:pPr>
        <w:ind w:left="5389" w:hanging="360"/>
      </w:pPr>
    </w:lvl>
    <w:lvl w:ilvl="7" w:tplc="040E0019" w:tentative="1">
      <w:start w:val="1"/>
      <w:numFmt w:val="lowerLetter"/>
      <w:lvlText w:val="%8."/>
      <w:lvlJc w:val="left"/>
      <w:pPr>
        <w:ind w:left="6109" w:hanging="360"/>
      </w:pPr>
    </w:lvl>
    <w:lvl w:ilvl="8" w:tplc="040E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4372737"/>
    <w:multiLevelType w:val="hybridMultilevel"/>
    <w:tmpl w:val="724C298E"/>
    <w:lvl w:ilvl="0" w:tplc="FFFFFFFF">
      <w:start w:val="1"/>
      <w:numFmt w:val="decimal"/>
      <w:lvlText w:val="%1. §"/>
      <w:lvlJc w:val="left"/>
      <w:pPr>
        <w:tabs>
          <w:tab w:val="num" w:pos="5104"/>
        </w:tabs>
        <w:ind w:left="5104" w:firstLine="0"/>
      </w:pPr>
      <w:rPr>
        <w:specVanish w:val="0"/>
      </w:rPr>
    </w:lvl>
    <w:lvl w:ilvl="1" w:tplc="FFFFFFFF">
      <w:start w:val="1"/>
      <w:numFmt w:val="decimal"/>
      <w:lvlText w:val="%2)"/>
      <w:lvlJc w:val="left"/>
      <w:pPr>
        <w:ind w:left="1211" w:hanging="360"/>
      </w:pPr>
    </w:lvl>
    <w:lvl w:ilvl="2" w:tplc="FFFFFFFF">
      <w:start w:val="1"/>
      <w:numFmt w:val="lowerLetter"/>
      <w:lvlText w:val="%3)"/>
      <w:lvlJc w:val="left"/>
      <w:pPr>
        <w:tabs>
          <w:tab w:val="num" w:pos="142"/>
        </w:tabs>
        <w:ind w:left="1050" w:hanging="454"/>
      </w:pPr>
      <w:rPr>
        <w:rFonts w:ascii="IBM Plex Serif" w:hAnsi="IBM Plex Serif" w:hint="default"/>
        <w:i w:val="0"/>
        <w:strike w:val="0"/>
      </w:rPr>
    </w:lvl>
    <w:lvl w:ilvl="3" w:tplc="FFFFFFFF">
      <w:numFmt w:val="decimal"/>
      <w:lvlText w:val=""/>
      <w:lvlJc w:val="left"/>
      <w:pPr>
        <w:tabs>
          <w:tab w:val="num" w:pos="142"/>
        </w:tabs>
        <w:ind w:left="142" w:firstLine="0"/>
      </w:pPr>
    </w:lvl>
    <w:lvl w:ilvl="4" w:tplc="FFFFFFFF">
      <w:start w:val="1"/>
      <w:numFmt w:val="lowerRoman"/>
      <w:lvlText w:val="%5)"/>
      <w:lvlJc w:val="left"/>
      <w:pPr>
        <w:tabs>
          <w:tab w:val="num" w:pos="142"/>
        </w:tabs>
        <w:ind w:left="1758" w:hanging="708"/>
      </w:pPr>
      <w:rPr>
        <w:sz w:val="24"/>
        <w:szCs w:val="24"/>
      </w:rPr>
    </w:lvl>
    <w:lvl w:ilvl="5" w:tplc="FFFFFFFF">
      <w:start w:val="1"/>
      <w:numFmt w:val="lowerRoman"/>
      <w:lvlText w:val="%6)"/>
      <w:lvlJc w:val="left"/>
      <w:pPr>
        <w:ind w:left="1316" w:hanging="360"/>
      </w:pPr>
      <w:rPr>
        <w:sz w:val="24"/>
        <w:szCs w:val="24"/>
      </w:rPr>
    </w:lvl>
    <w:lvl w:ilvl="6" w:tplc="FFFFFFFF">
      <w:start w:val="1"/>
      <w:numFmt w:val="lowerRoman"/>
      <w:lvlText w:val="(%7)"/>
      <w:lvlJc w:val="left"/>
      <w:pPr>
        <w:tabs>
          <w:tab w:val="num" w:pos="142"/>
        </w:tabs>
        <w:ind w:left="3174" w:hanging="708"/>
      </w:pPr>
    </w:lvl>
    <w:lvl w:ilvl="7" w:tplc="FFFFFFFF">
      <w:start w:val="1"/>
      <w:numFmt w:val="lowerLetter"/>
      <w:lvlText w:val="(%8)"/>
      <w:lvlJc w:val="left"/>
      <w:pPr>
        <w:tabs>
          <w:tab w:val="num" w:pos="142"/>
        </w:tabs>
        <w:ind w:left="3882" w:hanging="708"/>
      </w:pPr>
    </w:lvl>
    <w:lvl w:ilvl="8" w:tplc="FFFFFFFF">
      <w:start w:val="1"/>
      <w:numFmt w:val="lowerRoman"/>
      <w:lvlText w:val="(%9)"/>
      <w:lvlJc w:val="left"/>
      <w:pPr>
        <w:tabs>
          <w:tab w:val="num" w:pos="142"/>
        </w:tabs>
        <w:ind w:left="4590" w:hanging="708"/>
      </w:pPr>
    </w:lvl>
  </w:abstractNum>
  <w:abstractNum w:abstractNumId="3" w15:restartNumberingAfterBreak="0">
    <w:nsid w:val="254050C6"/>
    <w:multiLevelType w:val="hybridMultilevel"/>
    <w:tmpl w:val="38DE161C"/>
    <w:lvl w:ilvl="0" w:tplc="040E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132E3C"/>
    <w:multiLevelType w:val="hybridMultilevel"/>
    <w:tmpl w:val="C1D0BC06"/>
    <w:lvl w:ilvl="0" w:tplc="FFFFFFFF">
      <w:start w:val="1"/>
      <w:numFmt w:val="lowerLetter"/>
      <w:lvlText w:val="%1)"/>
      <w:lvlJc w:val="left"/>
      <w:pPr>
        <w:ind w:left="1316" w:hanging="360"/>
      </w:pPr>
    </w:lvl>
    <w:lvl w:ilvl="1" w:tplc="FFFFFFFF" w:tentative="1">
      <w:start w:val="1"/>
      <w:numFmt w:val="lowerLetter"/>
      <w:lvlText w:val="%2."/>
      <w:lvlJc w:val="left"/>
      <w:pPr>
        <w:ind w:left="2036" w:hanging="360"/>
      </w:pPr>
    </w:lvl>
    <w:lvl w:ilvl="2" w:tplc="FFFFFFFF" w:tentative="1">
      <w:start w:val="1"/>
      <w:numFmt w:val="lowerRoman"/>
      <w:lvlText w:val="%3."/>
      <w:lvlJc w:val="right"/>
      <w:pPr>
        <w:ind w:left="2756" w:hanging="180"/>
      </w:pPr>
    </w:lvl>
    <w:lvl w:ilvl="3" w:tplc="FFFFFFFF" w:tentative="1">
      <w:start w:val="1"/>
      <w:numFmt w:val="decimal"/>
      <w:lvlText w:val="%4."/>
      <w:lvlJc w:val="left"/>
      <w:pPr>
        <w:ind w:left="3476" w:hanging="360"/>
      </w:pPr>
    </w:lvl>
    <w:lvl w:ilvl="4" w:tplc="FFFFFFFF" w:tentative="1">
      <w:start w:val="1"/>
      <w:numFmt w:val="lowerLetter"/>
      <w:lvlText w:val="%5."/>
      <w:lvlJc w:val="left"/>
      <w:pPr>
        <w:ind w:left="4196" w:hanging="360"/>
      </w:pPr>
    </w:lvl>
    <w:lvl w:ilvl="5" w:tplc="FFFFFFFF" w:tentative="1">
      <w:start w:val="1"/>
      <w:numFmt w:val="lowerRoman"/>
      <w:lvlText w:val="%6."/>
      <w:lvlJc w:val="right"/>
      <w:pPr>
        <w:ind w:left="4916" w:hanging="180"/>
      </w:pPr>
    </w:lvl>
    <w:lvl w:ilvl="6" w:tplc="FFFFFFFF" w:tentative="1">
      <w:start w:val="1"/>
      <w:numFmt w:val="decimal"/>
      <w:lvlText w:val="%7."/>
      <w:lvlJc w:val="left"/>
      <w:pPr>
        <w:ind w:left="5636" w:hanging="360"/>
      </w:pPr>
    </w:lvl>
    <w:lvl w:ilvl="7" w:tplc="FFFFFFFF" w:tentative="1">
      <w:start w:val="1"/>
      <w:numFmt w:val="lowerLetter"/>
      <w:lvlText w:val="%8."/>
      <w:lvlJc w:val="left"/>
      <w:pPr>
        <w:ind w:left="6356" w:hanging="360"/>
      </w:pPr>
    </w:lvl>
    <w:lvl w:ilvl="8" w:tplc="FFFFFFFF" w:tentative="1">
      <w:start w:val="1"/>
      <w:numFmt w:val="lowerRoman"/>
      <w:lvlText w:val="%9."/>
      <w:lvlJc w:val="right"/>
      <w:pPr>
        <w:ind w:left="7076" w:hanging="180"/>
      </w:pPr>
    </w:lvl>
  </w:abstractNum>
  <w:abstractNum w:abstractNumId="5" w15:restartNumberingAfterBreak="0">
    <w:nsid w:val="53AE13B3"/>
    <w:multiLevelType w:val="hybridMultilevel"/>
    <w:tmpl w:val="DB40ACEE"/>
    <w:lvl w:ilvl="0" w:tplc="D3B8B9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ECA2B05"/>
    <w:multiLevelType w:val="hybridMultilevel"/>
    <w:tmpl w:val="1F4E7BA2"/>
    <w:lvl w:ilvl="0" w:tplc="C7686174">
      <w:start w:val="1"/>
      <w:numFmt w:val="decimal"/>
      <w:lvlText w:val="(%1)"/>
      <w:lvlJc w:val="left"/>
      <w:pPr>
        <w:ind w:left="1068" w:hanging="708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53181049">
    <w:abstractNumId w:val="1"/>
  </w:num>
  <w:num w:numId="2" w16cid:durableId="15468557">
    <w:abstractNumId w:val="1"/>
    <w:lvlOverride w:ilvl="0">
      <w:startOverride w:val="1"/>
    </w:lvlOverride>
  </w:num>
  <w:num w:numId="3" w16cid:durableId="270362778">
    <w:abstractNumId w:val="5"/>
  </w:num>
  <w:num w:numId="4" w16cid:durableId="1604612988">
    <w:abstractNumId w:val="3"/>
  </w:num>
  <w:num w:numId="5" w16cid:durableId="209223144">
    <w:abstractNumId w:val="2"/>
  </w:num>
  <w:num w:numId="6" w16cid:durableId="2109615627">
    <w:abstractNumId w:val="4"/>
  </w:num>
  <w:num w:numId="7" w16cid:durableId="391004783">
    <w:abstractNumId w:val="6"/>
  </w:num>
  <w:num w:numId="8" w16cid:durableId="10586329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E8B"/>
    <w:rsid w:val="00132598"/>
    <w:rsid w:val="0019486C"/>
    <w:rsid w:val="00255E48"/>
    <w:rsid w:val="005616F9"/>
    <w:rsid w:val="00614CAF"/>
    <w:rsid w:val="006865EA"/>
    <w:rsid w:val="00855027"/>
    <w:rsid w:val="00860EDC"/>
    <w:rsid w:val="009C1B8F"/>
    <w:rsid w:val="009D1F86"/>
    <w:rsid w:val="009D4FE5"/>
    <w:rsid w:val="00A0107A"/>
    <w:rsid w:val="00A41DCA"/>
    <w:rsid w:val="00A645B1"/>
    <w:rsid w:val="00C74EC1"/>
    <w:rsid w:val="00CC6A4E"/>
    <w:rsid w:val="00D300E6"/>
    <w:rsid w:val="00EA7BD2"/>
    <w:rsid w:val="00EC2E8B"/>
    <w:rsid w:val="00EE0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1D268F"/>
  <w15:chartTrackingRefBased/>
  <w15:docId w15:val="{A479743D-9880-494C-9200-D0753BBB0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Times New Roman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132598"/>
    <w:pPr>
      <w:spacing w:after="0" w:line="240" w:lineRule="auto"/>
    </w:pPr>
    <w:rPr>
      <w:rFonts w:ascii="IBM Plex Serif" w:hAnsi="IBM Plex Serif" w:cs="Times New Roman"/>
      <w:kern w:val="0"/>
      <w:sz w:val="24"/>
      <w:szCs w:val="20"/>
      <w:lang w:eastAsia="hu-HU"/>
      <w14:ligatures w14:val="none"/>
    </w:rPr>
  </w:style>
  <w:style w:type="paragraph" w:styleId="Cmsor1">
    <w:name w:val="heading 1"/>
    <w:basedOn w:val="Norml"/>
    <w:next w:val="Norml"/>
    <w:link w:val="Cmsor1Char"/>
    <w:uiPriority w:val="9"/>
    <w:qFormat/>
    <w:rsid w:val="00EC2E8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nhideWhenUsed/>
    <w:qFormat/>
    <w:rsid w:val="00EC2E8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EC2E8B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EC2E8B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EC2E8B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EC2E8B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EC2E8B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EC2E8B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EC2E8B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EC2E8B"/>
    <w:rPr>
      <w:rFonts w:asciiTheme="majorHAnsi" w:eastAsiaTheme="majorEastAsia" w:hAnsiTheme="majorHAnsi" w:cstheme="majorBidi"/>
      <w:color w:val="0F4761" w:themeColor="accent1" w:themeShade="BF"/>
      <w:kern w:val="0"/>
      <w:sz w:val="40"/>
      <w:szCs w:val="40"/>
      <w:lang w:eastAsia="hu-HU"/>
      <w14:ligatures w14:val="none"/>
    </w:rPr>
  </w:style>
  <w:style w:type="character" w:customStyle="1" w:styleId="Cmsor2Char">
    <w:name w:val="Címsor 2 Char"/>
    <w:basedOn w:val="Bekezdsalapbettpusa"/>
    <w:link w:val="Cmsor2"/>
    <w:rsid w:val="00EC2E8B"/>
    <w:rPr>
      <w:rFonts w:asciiTheme="majorHAnsi" w:eastAsiaTheme="majorEastAsia" w:hAnsiTheme="majorHAnsi" w:cstheme="majorBidi"/>
      <w:color w:val="0F4761" w:themeColor="accent1" w:themeShade="BF"/>
      <w:kern w:val="0"/>
      <w:sz w:val="32"/>
      <w:szCs w:val="32"/>
      <w:lang w:eastAsia="hu-HU"/>
      <w14:ligatures w14:val="none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EC2E8B"/>
    <w:rPr>
      <w:rFonts w:eastAsiaTheme="majorEastAsia" w:cstheme="majorBidi"/>
      <w:color w:val="0F4761" w:themeColor="accent1" w:themeShade="BF"/>
      <w:kern w:val="0"/>
      <w:sz w:val="28"/>
      <w:szCs w:val="28"/>
      <w:lang w:eastAsia="hu-HU"/>
      <w14:ligatures w14:val="none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EC2E8B"/>
    <w:rPr>
      <w:rFonts w:eastAsiaTheme="majorEastAsia" w:cstheme="majorBidi"/>
      <w:i/>
      <w:iCs/>
      <w:color w:val="0F4761" w:themeColor="accent1" w:themeShade="BF"/>
      <w:kern w:val="0"/>
      <w:sz w:val="24"/>
      <w:szCs w:val="20"/>
      <w:lang w:eastAsia="hu-HU"/>
      <w14:ligatures w14:val="none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EC2E8B"/>
    <w:rPr>
      <w:rFonts w:eastAsiaTheme="majorEastAsia" w:cstheme="majorBidi"/>
      <w:color w:val="0F4761" w:themeColor="accent1" w:themeShade="BF"/>
      <w:kern w:val="0"/>
      <w:sz w:val="24"/>
      <w:szCs w:val="20"/>
      <w:lang w:eastAsia="hu-HU"/>
      <w14:ligatures w14:val="none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EC2E8B"/>
    <w:rPr>
      <w:rFonts w:eastAsiaTheme="majorEastAsia" w:cstheme="majorBidi"/>
      <w:i/>
      <w:iCs/>
      <w:color w:val="595959" w:themeColor="text1" w:themeTint="A6"/>
      <w:kern w:val="0"/>
      <w:sz w:val="24"/>
      <w:szCs w:val="20"/>
      <w:lang w:eastAsia="hu-HU"/>
      <w14:ligatures w14:val="none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EC2E8B"/>
    <w:rPr>
      <w:rFonts w:eastAsiaTheme="majorEastAsia" w:cstheme="majorBidi"/>
      <w:color w:val="595959" w:themeColor="text1" w:themeTint="A6"/>
      <w:kern w:val="0"/>
      <w:sz w:val="24"/>
      <w:szCs w:val="20"/>
      <w:lang w:eastAsia="hu-HU"/>
      <w14:ligatures w14:val="none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EC2E8B"/>
    <w:rPr>
      <w:rFonts w:eastAsiaTheme="majorEastAsia" w:cstheme="majorBidi"/>
      <w:i/>
      <w:iCs/>
      <w:color w:val="272727" w:themeColor="text1" w:themeTint="D8"/>
      <w:kern w:val="0"/>
      <w:sz w:val="24"/>
      <w:szCs w:val="20"/>
      <w:lang w:eastAsia="hu-HU"/>
      <w14:ligatures w14:val="none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EC2E8B"/>
    <w:rPr>
      <w:rFonts w:eastAsiaTheme="majorEastAsia" w:cstheme="majorBidi"/>
      <w:color w:val="272727" w:themeColor="text1" w:themeTint="D8"/>
      <w:kern w:val="0"/>
      <w:sz w:val="24"/>
      <w:szCs w:val="20"/>
      <w:lang w:eastAsia="hu-HU"/>
      <w14:ligatures w14:val="none"/>
    </w:rPr>
  </w:style>
  <w:style w:type="paragraph" w:styleId="Cm">
    <w:name w:val="Title"/>
    <w:basedOn w:val="Norml"/>
    <w:next w:val="Norml"/>
    <w:link w:val="CmChar"/>
    <w:uiPriority w:val="10"/>
    <w:qFormat/>
    <w:rsid w:val="00EC2E8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EC2E8B"/>
    <w:rPr>
      <w:rFonts w:asciiTheme="majorHAnsi" w:eastAsiaTheme="majorEastAsia" w:hAnsiTheme="majorHAnsi" w:cstheme="majorBidi"/>
      <w:spacing w:val="-10"/>
      <w:kern w:val="28"/>
      <w:sz w:val="56"/>
      <w:szCs w:val="56"/>
      <w:lang w:eastAsia="hu-HU"/>
      <w14:ligatures w14:val="none"/>
    </w:rPr>
  </w:style>
  <w:style w:type="paragraph" w:styleId="Alcm">
    <w:name w:val="Subtitle"/>
    <w:basedOn w:val="Norml"/>
    <w:next w:val="Norml"/>
    <w:link w:val="AlcmChar"/>
    <w:uiPriority w:val="11"/>
    <w:qFormat/>
    <w:rsid w:val="00EC2E8B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EC2E8B"/>
    <w:rPr>
      <w:rFonts w:eastAsiaTheme="majorEastAsia" w:cstheme="majorBidi"/>
      <w:color w:val="595959" w:themeColor="text1" w:themeTint="A6"/>
      <w:spacing w:val="15"/>
      <w:kern w:val="0"/>
      <w:sz w:val="28"/>
      <w:szCs w:val="28"/>
      <w:lang w:eastAsia="hu-HU"/>
      <w14:ligatures w14:val="none"/>
    </w:rPr>
  </w:style>
  <w:style w:type="paragraph" w:styleId="Idzet">
    <w:name w:val="Quote"/>
    <w:basedOn w:val="Norml"/>
    <w:next w:val="Norml"/>
    <w:link w:val="IdzetChar"/>
    <w:uiPriority w:val="29"/>
    <w:qFormat/>
    <w:rsid w:val="00EC2E8B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EC2E8B"/>
    <w:rPr>
      <w:rFonts w:ascii="IBM Plex Serif" w:hAnsi="IBM Plex Serif" w:cs="Times New Roman"/>
      <w:i/>
      <w:iCs/>
      <w:color w:val="404040" w:themeColor="text1" w:themeTint="BF"/>
      <w:kern w:val="0"/>
      <w:sz w:val="24"/>
      <w:szCs w:val="20"/>
      <w:lang w:eastAsia="hu-HU"/>
      <w14:ligatures w14:val="none"/>
    </w:rPr>
  </w:style>
  <w:style w:type="paragraph" w:styleId="Listaszerbekezds">
    <w:name w:val="List Paragraph"/>
    <w:basedOn w:val="Norml"/>
    <w:uiPriority w:val="34"/>
    <w:qFormat/>
    <w:rsid w:val="00EC2E8B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EC2E8B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EC2E8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EC2E8B"/>
    <w:rPr>
      <w:rFonts w:ascii="IBM Plex Serif" w:hAnsi="IBM Plex Serif" w:cs="Times New Roman"/>
      <w:i/>
      <w:iCs/>
      <w:color w:val="0F4761" w:themeColor="accent1" w:themeShade="BF"/>
      <w:kern w:val="0"/>
      <w:sz w:val="24"/>
      <w:szCs w:val="20"/>
      <w:lang w:eastAsia="hu-HU"/>
      <w14:ligatures w14:val="none"/>
    </w:rPr>
  </w:style>
  <w:style w:type="character" w:styleId="Ershivatkozs">
    <w:name w:val="Intense Reference"/>
    <w:basedOn w:val="Bekezdsalapbettpusa"/>
    <w:uiPriority w:val="32"/>
    <w:qFormat/>
    <w:rsid w:val="00EC2E8B"/>
    <w:rPr>
      <w:b/>
      <w:bCs/>
      <w:smallCaps/>
      <w:color w:val="0F4761" w:themeColor="accent1" w:themeShade="BF"/>
      <w:spacing w:val="5"/>
    </w:rPr>
  </w:style>
  <w:style w:type="paragraph" w:customStyle="1" w:styleId="Pont">
    <w:name w:val="Pont"/>
    <w:basedOn w:val="Cmsor2"/>
    <w:qFormat/>
    <w:rsid w:val="00EC2E8B"/>
    <w:pPr>
      <w:keepNext w:val="0"/>
      <w:keepLines w:val="0"/>
      <w:numPr>
        <w:numId w:val="1"/>
      </w:numPr>
      <w:spacing w:before="60" w:after="60"/>
      <w:jc w:val="both"/>
    </w:pPr>
    <w:rPr>
      <w:rFonts w:ascii="IBM Plex Serif" w:eastAsia="Times New Roman" w:hAnsi="IBM Plex Serif" w:cs="Times New Roman"/>
      <w:color w:val="auto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165</Words>
  <Characters>1139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Ignácz Melinda</dc:creator>
  <cp:keywords/>
  <dc:description/>
  <cp:lastModifiedBy>Ignácz Melinda</cp:lastModifiedBy>
  <cp:revision>2</cp:revision>
  <dcterms:created xsi:type="dcterms:W3CDTF">2024-04-24T10:48:00Z</dcterms:created>
  <dcterms:modified xsi:type="dcterms:W3CDTF">2024-04-25T06:51:00Z</dcterms:modified>
</cp:coreProperties>
</file>